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76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ANEXO IV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76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CRITÉRIOS DE SELEÇÃO E BÔNUS DE PONTUAÇÃO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76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 avaliação das candidaturas será realizada mediante atribuição de notas aos critérios de seleção, conforme descrição a seguir: </w:t>
      </w:r>
    </w:p>
    <w:p w:rsidR="00000000" w:rsidDel="00000000" w:rsidP="00000000" w:rsidRDefault="00000000" w:rsidRPr="00000000" w14:paraId="00000005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• Grau pleno de atendimento do critério - 10 pontos; </w:t>
      </w:r>
    </w:p>
    <w:p w:rsidR="00000000" w:rsidDel="00000000" w:rsidP="00000000" w:rsidRDefault="00000000" w:rsidRPr="00000000" w14:paraId="00000006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• Grau satisfatório de atendimento do critério – 6 pontos; </w:t>
      </w:r>
    </w:p>
    <w:p w:rsidR="00000000" w:rsidDel="00000000" w:rsidP="00000000" w:rsidRDefault="00000000" w:rsidRPr="00000000" w14:paraId="00000007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• Grau insatisfatório de atendimento do critério – 2 pontos; </w:t>
      </w:r>
    </w:p>
    <w:p w:rsidR="00000000" w:rsidDel="00000000" w:rsidP="00000000" w:rsidRDefault="00000000" w:rsidRPr="00000000" w14:paraId="00000008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• Não atendimento do critério – 0 pontos.</w:t>
      </w:r>
    </w:p>
    <w:p w:rsidR="00000000" w:rsidDel="00000000" w:rsidP="00000000" w:rsidRDefault="00000000" w:rsidRPr="00000000" w14:paraId="00000009">
      <w:pPr>
        <w:spacing w:after="0" w:line="276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62.0" w:type="dxa"/>
        <w:jc w:val="left"/>
        <w:tblInd w:w="-100.0" w:type="dxa"/>
        <w:tblLayout w:type="fixed"/>
        <w:tblLook w:val="0600"/>
      </w:tblPr>
      <w:tblGrid>
        <w:gridCol w:w="2612"/>
        <w:gridCol w:w="2880"/>
        <w:gridCol w:w="3570"/>
        <w:tblGridChange w:id="0">
          <w:tblGrid>
            <w:gridCol w:w="2612"/>
            <w:gridCol w:w="2880"/>
            <w:gridCol w:w="357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CRITÉRIOS OBRIGATÓRIOS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Identificação do Critério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Descrição do Critério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Pontuação Máxima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shd w:fill="ffffff" w:val="clear"/>
              <w:spacing w:after="240" w:befor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spacing w:after="0" w:line="228" w:lineRule="auto"/>
              <w:ind w:right="8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Reconhecida atuação na categoria cultural do (a) inscrito (a)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shd w:fill="ffffff" w:val="clear"/>
              <w:spacing w:after="240" w:befor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hd w:fill="ffffff" w:val="clear"/>
              <w:spacing w:after="240" w:befor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shd w:fill="ffffff" w:val="clear"/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Integração e inovação do agente cultural com outras esferas do conhecimento e da vida social. Ex.: integração entre cultura e educação, cultura e saúde, cultura e meio ambiente, etc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shd w:fill="ffffff" w:val="clear"/>
              <w:spacing w:after="240" w:befor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hd w:fill="ffffff" w:val="clear"/>
              <w:spacing w:after="240" w:befor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2b2b2b" w:space="0" w:sz="8" w:val="single"/>
              <w:right w:color="2b2b2b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spacing w:after="0" w:before="120" w:line="228" w:lineRule="auto"/>
              <w:ind w:right="8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Contribuição a populações em situação de vulnerabilidade social, tais como idosos, crianças, pessoas negras, etc</w:t>
            </w:r>
          </w:p>
        </w:tc>
        <w:tc>
          <w:tcPr>
            <w:tcBorders>
              <w:top w:color="000000" w:space="0" w:sz="8" w:val="single"/>
              <w:left w:color="2b2b2b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2b2b2b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shd w:fill="ffffff" w:val="clear"/>
              <w:spacing w:after="240" w:befor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hd w:fill="ffffff" w:val="clear"/>
              <w:spacing w:after="240" w:befor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b2b2b" w:space="0" w:sz="8" w:val="single"/>
              <w:left w:color="2b2b2b" w:space="0" w:sz="8" w:val="single"/>
              <w:bottom w:color="2b2b2b" w:space="0" w:sz="8" w:val="single"/>
              <w:right w:color="2b2b2b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spacing w:after="0" w:before="120" w:line="228" w:lineRule="auto"/>
              <w:ind w:right="8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Contribuição do agente cultural à(s) comunidade(s) em que atua, tais como realização de ações dentro da comunidade, contratação de profissionais da comunidade, etc</w:t>
            </w:r>
          </w:p>
        </w:tc>
        <w:tc>
          <w:tcPr>
            <w:tcBorders>
              <w:top w:color="000000" w:space="0" w:sz="8" w:val="single"/>
              <w:left w:color="2b2b2b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PONTUAÇÃO TOTAL: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50 PONTOS</w:t>
            </w:r>
          </w:p>
        </w:tc>
      </w:tr>
    </w:tbl>
    <w:p w:rsidR="00000000" w:rsidDel="00000000" w:rsidP="00000000" w:rsidRDefault="00000000" w:rsidRPr="00000000" w14:paraId="0000002A">
      <w:pPr>
        <w:spacing w:after="0" w:line="276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Além da pontuação acima, o agente cultural pode receber bônus de pontuação, ou seja, uma pontuação extra, conforme critérios abaixo especificados:</w:t>
      </w:r>
    </w:p>
    <w:p w:rsidR="00000000" w:rsidDel="00000000" w:rsidP="00000000" w:rsidRDefault="00000000" w:rsidRPr="00000000" w14:paraId="0000002C">
      <w:pPr>
        <w:spacing w:after="0"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974.0" w:type="dxa"/>
        <w:jc w:val="left"/>
        <w:tblInd w:w="-100.0" w:type="dxa"/>
        <w:tblLayout w:type="fixed"/>
        <w:tblLook w:val="0600"/>
      </w:tblPr>
      <w:tblGrid>
        <w:gridCol w:w="2603"/>
        <w:gridCol w:w="2876"/>
        <w:gridCol w:w="3495"/>
        <w:tblGridChange w:id="0">
          <w:tblGrid>
            <w:gridCol w:w="2603"/>
            <w:gridCol w:w="2876"/>
            <w:gridCol w:w="349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PONTUAÇÃO BÔNUS PARA AGENTES CULTURAIS PESSOAS FÍSICAS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Identificação do Ponto Extra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Descrição do Ponto Extra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Pontuação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shd w:fill="ffffff" w:val="clear"/>
              <w:spacing w:after="240" w:befor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Agente cultural do gênero feminino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shd w:fill="ffffff" w:val="clear"/>
              <w:spacing w:after="240" w:befor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Agente cultural negro ou indígena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shd w:fill="ffffff" w:val="clear"/>
              <w:spacing w:after="240" w:befor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Agente cultural com deficiência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shd w:fill="ffffff" w:val="clear"/>
              <w:spacing w:after="240" w:befor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Agente cultural residente em regiões de menor IDH Zona Rural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shd w:fill="ffffff" w:val="clear"/>
              <w:spacing w:after="240" w:befor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PONTUAÇÃO EXTRA 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shd w:fill="ffffff" w:val="clear"/>
              <w:spacing w:after="240" w:befor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25 PONTOS</w:t>
            </w:r>
          </w:p>
        </w:tc>
      </w:tr>
    </w:tbl>
    <w:p w:rsidR="00000000" w:rsidDel="00000000" w:rsidP="00000000" w:rsidRDefault="00000000" w:rsidRPr="00000000" w14:paraId="00000046">
      <w:pPr>
        <w:spacing w:after="0" w:line="276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370.000000000002" w:type="dxa"/>
        <w:jc w:val="left"/>
        <w:tblInd w:w="-100.0" w:type="dxa"/>
        <w:tblLayout w:type="fixed"/>
        <w:tblLook w:val="0600"/>
      </w:tblPr>
      <w:tblGrid>
        <w:gridCol w:w="2603"/>
        <w:gridCol w:w="2876"/>
        <w:gridCol w:w="2891"/>
        <w:tblGridChange w:id="0">
          <w:tblGrid>
            <w:gridCol w:w="2603"/>
            <w:gridCol w:w="2876"/>
            <w:gridCol w:w="2891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PONTUAÇÃO EXTRAS PARA AGENTES CULTURAIS PESSOAS JURÍDICAS E COLETIVOS OU GRUPOS CULTURAIS SEM CNPJ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Identificação do Ponto Extra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Descrição do Ponto Extra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Pontuação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shd w:fill="ffffff" w:val="clear"/>
              <w:spacing w:after="240" w:befor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Pessoas jurídicas ou coletivos/grupos compostos por mais de 50% de pessoas com deficiência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shd w:fill="ffffff" w:val="clear"/>
              <w:spacing w:after="240" w:befor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Pessoas jurídicas ou coletivos/grupos compostos por mais de 50% de pessoas negras ou indígenas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shd w:fill="ffffff" w:val="clear"/>
              <w:spacing w:after="240" w:befor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Pessoas jurídicas compostas por mais de 50% de mulheres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shd w:fill="ffffff" w:val="clear"/>
              <w:spacing w:after="240" w:befor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Pessoas jurídicas sediadas em regiões de menor IDH ou coletivos/grupos pertencentes a regiões de menor IDH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shd w:fill="ffffff" w:val="clear"/>
              <w:spacing w:after="240" w:befor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hd w:fill="ffffff" w:val="clear"/>
              <w:spacing w:after="240" w:befor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hd w:fill="ffffff" w:val="clear"/>
              <w:spacing w:after="240" w:befor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Pessoas jurídicas ou coletivos/grupos com notória atuação em temáticas relacionadas a: pessoas negras, indígenas, pessoas com deficiência, mulheres, LGBTQIAP+, idosos, crianças, e demais grupos em situação de vulnerabilidade econômica e/ou social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after="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shd w:fill="ffffff" w:val="clear"/>
              <w:spacing w:after="240" w:befor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PONTUAÇÃO EXTRA 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A">
            <w:pPr>
              <w:shd w:fill="ffffff" w:val="clear"/>
              <w:spacing w:after="240" w:befor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25 PONTOS</w:t>
            </w:r>
          </w:p>
        </w:tc>
      </w:tr>
    </w:tbl>
    <w:p w:rsidR="00000000" w:rsidDel="00000000" w:rsidP="00000000" w:rsidRDefault="00000000" w:rsidRPr="00000000" w14:paraId="0000006B">
      <w:pPr>
        <w:spacing w:after="120" w:before="120" w:line="276" w:lineRule="auto"/>
        <w:ind w:right="12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numPr>
          <w:ilvl w:val="0"/>
          <w:numId w:val="1"/>
        </w:numPr>
        <w:spacing w:after="0" w:before="120" w:line="276" w:lineRule="auto"/>
        <w:ind w:left="720" w:right="1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 pontuação final de cada candidatura será a soma das notas de todos os membros da comissão de analise divida por 5 (cinco), resultando a média do participante</w:t>
      </w:r>
    </w:p>
    <w:p w:rsidR="00000000" w:rsidDel="00000000" w:rsidP="00000000" w:rsidRDefault="00000000" w:rsidRPr="00000000" w14:paraId="0000006D">
      <w:pPr>
        <w:numPr>
          <w:ilvl w:val="0"/>
          <w:numId w:val="2"/>
        </w:numPr>
        <w:spacing w:after="0" w:line="276" w:lineRule="auto"/>
        <w:ind w:left="720" w:right="1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Os critérios gerais são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eliminatórios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de modo que, o agente cultural que receber pontuação 0 em algum dos critérios será desclassificado do Edital.</w:t>
      </w:r>
    </w:p>
    <w:p w:rsidR="00000000" w:rsidDel="00000000" w:rsidP="00000000" w:rsidRDefault="00000000" w:rsidRPr="00000000" w14:paraId="0000006E">
      <w:pPr>
        <w:numPr>
          <w:ilvl w:val="0"/>
          <w:numId w:val="3"/>
        </w:numPr>
        <w:spacing w:after="0" w:line="276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Os bônus de pontuação são cumulativos e não constituem critérios obrigatórios, de modo que a pontuação 0 em algum dos critérios não desclassifica o agente cultural.</w:t>
      </w:r>
    </w:p>
    <w:p w:rsidR="00000000" w:rsidDel="00000000" w:rsidP="00000000" w:rsidRDefault="00000000" w:rsidRPr="00000000" w14:paraId="0000006F">
      <w:pPr>
        <w:numPr>
          <w:ilvl w:val="0"/>
          <w:numId w:val="3"/>
        </w:numPr>
        <w:spacing w:after="0" w:line="276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Em caso de empate, serão utilizados para fins de classificação a maior nota nos critérios de acordo com a ordem abaixo definida: A, B, C, D, E,respectivamente.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C, B, A e D.  </w:t>
      </w:r>
    </w:p>
    <w:p w:rsidR="00000000" w:rsidDel="00000000" w:rsidP="00000000" w:rsidRDefault="00000000" w:rsidRPr="00000000" w14:paraId="00000070">
      <w:pPr>
        <w:numPr>
          <w:ilvl w:val="0"/>
          <w:numId w:val="3"/>
        </w:numPr>
        <w:spacing w:after="0" w:line="276" w:lineRule="auto"/>
        <w:ind w:left="720" w:hanging="36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Caso nenhum dos critérios acima elencados seja capaz de promover o desempate serão adotados critérios de desempate na ordem a seguir:</w:t>
        <w:br w:type="textWrapping"/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MAIOR TEMPO DE ATUAÇÃO COMPROVADO, MAIOR IDADE E DIVERSIFICAÇÃO CULTURAL.</w:t>
      </w:r>
    </w:p>
    <w:p w:rsidR="00000000" w:rsidDel="00000000" w:rsidP="00000000" w:rsidRDefault="00000000" w:rsidRPr="00000000" w14:paraId="00000071">
      <w:pPr>
        <w:spacing w:after="0" w:line="276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numPr>
          <w:ilvl w:val="0"/>
          <w:numId w:val="3"/>
        </w:numPr>
        <w:spacing w:after="0" w:line="276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Serão considerados aptos os agentes culturais que receberem nota final igual ou superior a 30 pontos.</w:t>
      </w:r>
    </w:p>
    <w:p w:rsidR="00000000" w:rsidDel="00000000" w:rsidP="00000000" w:rsidRDefault="00000000" w:rsidRPr="00000000" w14:paraId="00000073">
      <w:pPr>
        <w:numPr>
          <w:ilvl w:val="0"/>
          <w:numId w:val="3"/>
        </w:numPr>
        <w:spacing w:after="0" w:line="276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 falsidade de informações acarretará desclassificação, podendo ensejar, ainda, a aplicação de sanções administrativas ou criminais.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3066357</wp:posOffset>
          </wp:positionH>
          <wp:positionV relativeFrom="paragraph">
            <wp:posOffset>0</wp:posOffset>
          </wp:positionV>
          <wp:extent cx="2962275" cy="612140"/>
          <wp:effectExtent b="0" l="0" r="0" t="0"/>
          <wp:wrapTopAndBottom distB="0" distT="0"/>
          <wp:docPr descr="Uma imagem contendo Interface gráfica do usuário&#10;&#10;O conteúdo gerado por IA pode estar incorreto." id="2" name="image1.png"/>
          <a:graphic>
            <a:graphicData uri="http://schemas.openxmlformats.org/drawingml/2006/picture">
              <pic:pic>
                <pic:nvPicPr>
                  <pic:cNvPr descr="Uma imagem contendo Interface gráfica do usuário&#10;&#10;O conteúdo gerado por IA pode estar incorreto.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-603884</wp:posOffset>
              </wp:positionH>
              <wp:positionV relativeFrom="paragraph">
                <wp:posOffset>-182936</wp:posOffset>
              </wp:positionV>
              <wp:extent cx="3704590" cy="675640"/>
              <wp:effectExtent b="0" l="0" r="0" t="0"/>
              <wp:wrapNone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3493700" y="3442175"/>
                        <a:ext cx="3704590" cy="675640"/>
                        <a:chOff x="3493700" y="3442175"/>
                        <a:chExt cx="3704600" cy="675650"/>
                      </a:xfrm>
                    </wpg:grpSpPr>
                    <wpg:grpSp>
                      <wpg:cNvGrpSpPr/>
                      <wpg:grpSpPr>
                        <a:xfrm>
                          <a:off x="3493705" y="3442180"/>
                          <a:ext cx="3704590" cy="675640"/>
                          <a:chOff x="0" y="0"/>
                          <a:chExt cx="3704801" cy="67564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0" y="0"/>
                            <a:ext cx="3704800" cy="67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id="4" name="Shape 4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 b="90379" l="42921" r="28597" t="2320"/>
                          <a:stretch/>
                        </pic:blipFill>
                        <pic:spPr>
                          <a:xfrm>
                            <a:off x="1618826" y="0"/>
                            <a:ext cx="2085975" cy="59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/>
                        <wps:cNvPr id="5" name="Shape 5"/>
                        <wps:spPr>
                          <a:xfrm>
                            <a:off x="0" y="81280"/>
                            <a:ext cx="1704975" cy="59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160" w:before="0" w:line="258.99999618530273"/>
                                <w:ind w:left="0" w:right="0" w:firstLine="0"/>
                                <w:jc w:val="righ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 Narrow" w:cs="Arial Narrow" w:eastAsia="Arial Narrow" w:hAnsi="Arial Narrow"/>
                                  <w:b w:val="1"/>
                                  <w:i w:val="0"/>
                                  <w:smallCaps w:val="0"/>
                                  <w:strike w:val="0"/>
                                  <w:color w:val="0054a8"/>
                                  <w:sz w:val="20"/>
                                  <w:vertAlign w:val="baseline"/>
                                </w:rPr>
                                <w:t xml:space="preserve">Secretaria Mun. de Educação, Cultura e Esporte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160" w:before="0" w:line="258.99999618530273"/>
                                <w:ind w:left="0" w:right="0" w:firstLine="0"/>
                                <w:jc w:val="righ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 Narrow" w:cs="Arial Narrow" w:eastAsia="Arial Narrow" w:hAnsi="Arial Narrow"/>
                                  <w:b w:val="1"/>
                                  <w:i w:val="0"/>
                                  <w:smallCaps w:val="0"/>
                                  <w:strike w:val="0"/>
                                  <w:color w:val="0054a8"/>
                                  <w:sz w:val="20"/>
                                  <w:vertAlign w:val="baseline"/>
                                </w:rPr>
                              </w:r>
                            </w:p>
                          </w:txbxContent>
                        </wps:txbx>
                        <wps:bodyPr anchorCtr="0" anchor="t" bIns="45700" lIns="91425" spcFirstLastPara="1" rIns="91425" wrap="square" tIns="4570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-603884</wp:posOffset>
              </wp:positionH>
              <wp:positionV relativeFrom="paragraph">
                <wp:posOffset>-182936</wp:posOffset>
              </wp:positionV>
              <wp:extent cx="3704590" cy="675640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04590" cy="6756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-756284</wp:posOffset>
          </wp:positionH>
          <wp:positionV relativeFrom="paragraph">
            <wp:posOffset>-114299</wp:posOffset>
          </wp:positionV>
          <wp:extent cx="2895600" cy="598597"/>
          <wp:effectExtent b="0" l="0" r="0" t="0"/>
          <wp:wrapTopAndBottom distB="0" distT="0"/>
          <wp:docPr descr="Logotipo&#10;&#10;O conteúdo gerado por IA pode estar incorreto." id="3" name="image2.png"/>
          <a:graphic>
            <a:graphicData uri="http://schemas.openxmlformats.org/drawingml/2006/picture">
              <pic:pic>
                <pic:nvPicPr>
                  <pic:cNvPr descr="Logotipo&#10;&#10;O conteúdo gerado por IA pode estar incorreto.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4.png"/><Relationship Id="rId3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/1qzAkLTQduFY6Wn3IiHZxPWGw==">CgMxLjA4AHIhMS1NRWVJLTdCcTZDaGg0ZU9zd0lGQV9OT0N6aWZnQ1VR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